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298" w:rsidRPr="00F3331A" w:rsidRDefault="004A1298" w:rsidP="004A1298">
      <w:pPr>
        <w:adjustRightInd/>
        <w:ind w:left="5103"/>
        <w:jc w:val="center"/>
        <w:outlineLvl w:val="0"/>
        <w:rPr>
          <w:sz w:val="28"/>
          <w:szCs w:val="28"/>
        </w:rPr>
      </w:pPr>
      <w:r w:rsidRPr="00F3331A">
        <w:rPr>
          <w:sz w:val="28"/>
          <w:szCs w:val="28"/>
        </w:rPr>
        <w:t>ПРИЛОЖЕНИЕ</w:t>
      </w:r>
    </w:p>
    <w:p w:rsidR="004A1298" w:rsidRPr="00F3331A" w:rsidRDefault="004A1298" w:rsidP="004A1298">
      <w:pPr>
        <w:adjustRightInd/>
        <w:spacing w:line="120" w:lineRule="exact"/>
        <w:ind w:left="5103"/>
        <w:jc w:val="center"/>
        <w:outlineLvl w:val="0"/>
        <w:rPr>
          <w:sz w:val="28"/>
          <w:szCs w:val="28"/>
        </w:rPr>
      </w:pPr>
    </w:p>
    <w:p w:rsidR="004A1298" w:rsidRPr="00F3331A" w:rsidRDefault="004A1298" w:rsidP="004A1298">
      <w:pPr>
        <w:adjustRightInd/>
        <w:spacing w:line="240" w:lineRule="exact"/>
        <w:ind w:left="5103"/>
        <w:jc w:val="center"/>
        <w:outlineLvl w:val="0"/>
        <w:rPr>
          <w:sz w:val="28"/>
          <w:szCs w:val="28"/>
        </w:rPr>
      </w:pPr>
      <w:r w:rsidRPr="00F3331A">
        <w:rPr>
          <w:sz w:val="28"/>
          <w:szCs w:val="28"/>
        </w:rPr>
        <w:t>к постановлению администрации города Комсомольска-на-Амуре</w:t>
      </w:r>
    </w:p>
    <w:p w:rsidR="004A1298" w:rsidRPr="00F3331A" w:rsidRDefault="004A1298" w:rsidP="004A1298">
      <w:pPr>
        <w:adjustRightInd/>
        <w:spacing w:line="240" w:lineRule="exact"/>
        <w:ind w:left="6372"/>
        <w:jc w:val="center"/>
        <w:outlineLvl w:val="0"/>
        <w:rPr>
          <w:sz w:val="24"/>
        </w:rPr>
      </w:pPr>
    </w:p>
    <w:p w:rsidR="004A1298" w:rsidRPr="00F3331A" w:rsidRDefault="004A1298" w:rsidP="004A1298">
      <w:pPr>
        <w:adjustRightInd/>
        <w:spacing w:line="240" w:lineRule="exact"/>
        <w:ind w:left="6372"/>
        <w:jc w:val="center"/>
        <w:outlineLvl w:val="0"/>
        <w:rPr>
          <w:sz w:val="24"/>
        </w:rPr>
      </w:pPr>
    </w:p>
    <w:p w:rsidR="004A1298" w:rsidRPr="00F3331A" w:rsidRDefault="004A1298" w:rsidP="004A1298">
      <w:pPr>
        <w:adjustRightInd/>
        <w:spacing w:line="240" w:lineRule="exact"/>
        <w:ind w:left="6372"/>
        <w:jc w:val="center"/>
        <w:outlineLvl w:val="0"/>
        <w:rPr>
          <w:sz w:val="24"/>
        </w:rPr>
      </w:pPr>
    </w:p>
    <w:p w:rsidR="004A1298" w:rsidRPr="00F3331A" w:rsidRDefault="004A1298" w:rsidP="004A1298">
      <w:pPr>
        <w:adjustRightInd/>
        <w:jc w:val="center"/>
        <w:rPr>
          <w:sz w:val="28"/>
          <w:szCs w:val="28"/>
        </w:rPr>
      </w:pPr>
      <w:bookmarkStart w:id="0" w:name="P33"/>
      <w:bookmarkEnd w:id="0"/>
      <w:r w:rsidRPr="00F3331A">
        <w:rPr>
          <w:sz w:val="28"/>
          <w:szCs w:val="28"/>
        </w:rPr>
        <w:t>БЮДЖЕТНЫЙ ПРОГНОЗ</w:t>
      </w:r>
    </w:p>
    <w:p w:rsidR="004A1298" w:rsidRPr="00F3331A" w:rsidRDefault="004A1298" w:rsidP="004A1298">
      <w:pPr>
        <w:adjustRightInd/>
        <w:jc w:val="center"/>
        <w:rPr>
          <w:sz w:val="28"/>
          <w:szCs w:val="28"/>
        </w:rPr>
      </w:pPr>
      <w:r w:rsidRPr="00F3331A">
        <w:rPr>
          <w:sz w:val="28"/>
          <w:szCs w:val="28"/>
        </w:rPr>
        <w:t>города Комсомольска-на-Амуре</w:t>
      </w:r>
    </w:p>
    <w:p w:rsidR="004A1298" w:rsidRPr="00F3331A" w:rsidRDefault="004A1298" w:rsidP="004A1298">
      <w:pPr>
        <w:adjustRightInd/>
        <w:jc w:val="center"/>
        <w:rPr>
          <w:sz w:val="28"/>
          <w:szCs w:val="28"/>
        </w:rPr>
      </w:pPr>
      <w:r w:rsidRPr="00F3331A">
        <w:rPr>
          <w:sz w:val="28"/>
          <w:szCs w:val="28"/>
        </w:rPr>
        <w:t>на долгосрочный период до 2032 года</w:t>
      </w:r>
    </w:p>
    <w:p w:rsidR="004A1298" w:rsidRPr="00F3331A" w:rsidRDefault="004A1298" w:rsidP="004A1298">
      <w:pPr>
        <w:adjustRightInd/>
        <w:jc w:val="both"/>
        <w:rPr>
          <w:sz w:val="28"/>
          <w:szCs w:val="28"/>
        </w:rPr>
      </w:pPr>
    </w:p>
    <w:p w:rsidR="004A1298" w:rsidRPr="00F3331A" w:rsidRDefault="004A1298" w:rsidP="004A1298">
      <w:pPr>
        <w:adjustRightInd/>
        <w:ind w:firstLine="709"/>
        <w:jc w:val="both"/>
        <w:rPr>
          <w:sz w:val="28"/>
          <w:szCs w:val="28"/>
        </w:rPr>
      </w:pPr>
      <w:r w:rsidRPr="00F3331A">
        <w:rPr>
          <w:sz w:val="28"/>
          <w:szCs w:val="28"/>
        </w:rPr>
        <w:t>Бюджетный прогноз города Комсомольска-на-Амуре на долгосрочный период до 2032 года (далее - Бюджетный прогноз) разработан в соответствии со статьей 170.1 Бюджетного кодекса Российской Федерации, постановлением администрации города Комсомольска-на-Амуре от 31 декабря 2019 года №3012-па «О порядке разработки и утверждения бюджетного прогноза города Комсомольска-на-Амур</w:t>
      </w:r>
      <w:bookmarkStart w:id="1" w:name="_GoBack"/>
      <w:bookmarkEnd w:id="1"/>
      <w:r w:rsidRPr="00F3331A">
        <w:rPr>
          <w:sz w:val="28"/>
          <w:szCs w:val="28"/>
        </w:rPr>
        <w:t>е на долгосрочный период», с учетом Прогноза социально-экономического развития города Комсомольска-на-Амуре на долгосрочный период до 2032 года, утвержденного постановлением администрации города Комсомольска-на-Амуре от 27 октября 2021 года №1847-па.</w:t>
      </w:r>
    </w:p>
    <w:p w:rsidR="004A1298" w:rsidRPr="00F3331A" w:rsidRDefault="004A1298" w:rsidP="004A1298">
      <w:pPr>
        <w:adjustRightInd/>
        <w:spacing w:line="276" w:lineRule="auto"/>
        <w:ind w:firstLine="540"/>
        <w:jc w:val="both"/>
        <w:rPr>
          <w:sz w:val="28"/>
          <w:szCs w:val="28"/>
        </w:rPr>
      </w:pPr>
      <w:r w:rsidRPr="00F3331A">
        <w:rPr>
          <w:sz w:val="28"/>
          <w:szCs w:val="28"/>
        </w:rPr>
        <w:t>Целью разработки Бюджетного прогноза является оценка основных параметров местного бюджета на долгосрочную перспективу, позволяющая обеспечить необходимый уровень сбалансированности местного бюджета для достижения стратегических целей и задач социально-экономического развития города Комсомольска-на-Амуре.</w:t>
      </w:r>
    </w:p>
    <w:p w:rsidR="004A1298" w:rsidRPr="00F3331A" w:rsidRDefault="004A1298" w:rsidP="004A1298">
      <w:pPr>
        <w:adjustRightInd/>
        <w:spacing w:line="276" w:lineRule="auto"/>
        <w:ind w:firstLine="540"/>
        <w:jc w:val="both"/>
        <w:rPr>
          <w:sz w:val="28"/>
          <w:szCs w:val="28"/>
        </w:rPr>
      </w:pPr>
      <w:r w:rsidRPr="00F3331A">
        <w:rPr>
          <w:sz w:val="28"/>
          <w:szCs w:val="28"/>
        </w:rPr>
        <w:t>В долгосрочной перспективе приоритеты бюджетной и налоговой политики в части доходов направлены на формирование собственной устойчивой доходной базы местного бюджета, улучшение качества администрирования бюджетных поступлений.</w:t>
      </w:r>
    </w:p>
    <w:p w:rsidR="004A1298" w:rsidRPr="00F3331A" w:rsidRDefault="004A1298" w:rsidP="004A1298">
      <w:pPr>
        <w:adjustRightInd/>
        <w:spacing w:line="276" w:lineRule="auto"/>
        <w:ind w:firstLine="540"/>
        <w:jc w:val="both"/>
        <w:rPr>
          <w:sz w:val="28"/>
          <w:szCs w:val="28"/>
        </w:rPr>
      </w:pPr>
      <w:r w:rsidRPr="00F3331A">
        <w:rPr>
          <w:sz w:val="28"/>
          <w:szCs w:val="28"/>
        </w:rPr>
        <w:t>При формировании расходов местного бюджета на долгосрочный период учтены основные направления бюджетной и налоговой политики города Комсомольска-на-Амуре, а также ключевые задачи по эффективному расходованию бюджетных средств - исполнение расходов приоритетного характера, качественное оказание услуг населению, выполнение указов Президента РФ, выполнение обязательств по обслуживанию муниципального долга города Комсомольска-на-Амуре.</w:t>
      </w:r>
    </w:p>
    <w:p w:rsidR="004A1298" w:rsidRPr="00F3331A" w:rsidRDefault="004A1298" w:rsidP="004A1298">
      <w:pPr>
        <w:adjustRightInd/>
        <w:spacing w:line="276" w:lineRule="auto"/>
        <w:ind w:firstLine="540"/>
        <w:jc w:val="both"/>
        <w:rPr>
          <w:sz w:val="28"/>
          <w:szCs w:val="28"/>
        </w:rPr>
      </w:pPr>
      <w:r w:rsidRPr="00F3331A">
        <w:rPr>
          <w:sz w:val="28"/>
          <w:szCs w:val="28"/>
        </w:rPr>
        <w:t>Расходная часть Бюджетного прогноза сформирована исходя из ожидаемых доходных источников местного бюджета на долгосрочный период. При формировании расходов учтены основные мероприятия муниципальных программ, которые являются важнейшим инструментом эффективного расходования бюджетных средств местного бюджета и достижения запланированных целевых показателей.</w:t>
      </w:r>
    </w:p>
    <w:p w:rsidR="004A1298" w:rsidRPr="00F3331A" w:rsidRDefault="004A1298" w:rsidP="004A1298">
      <w:pPr>
        <w:adjustRightInd/>
        <w:spacing w:line="276" w:lineRule="auto"/>
        <w:ind w:firstLine="540"/>
        <w:jc w:val="both"/>
        <w:rPr>
          <w:sz w:val="28"/>
          <w:szCs w:val="28"/>
        </w:rPr>
      </w:pPr>
      <w:r w:rsidRPr="00F3331A">
        <w:rPr>
          <w:sz w:val="28"/>
          <w:szCs w:val="28"/>
        </w:rPr>
        <w:lastRenderedPageBreak/>
        <w:t>Важная роль в обеспечении устойчивости местного бюджета отводится снижению рисков неисполнения первоочередных и социально значимых обязательств, недопущению принятия новых расходных обязательств, не обеспеченных доходными источниками.</w:t>
      </w:r>
    </w:p>
    <w:p w:rsidR="004A1298" w:rsidRPr="00F3331A" w:rsidRDefault="004A1298" w:rsidP="004A1298">
      <w:pPr>
        <w:adjustRightInd/>
        <w:spacing w:line="276" w:lineRule="auto"/>
        <w:ind w:firstLine="540"/>
        <w:jc w:val="both"/>
        <w:rPr>
          <w:sz w:val="28"/>
          <w:szCs w:val="28"/>
        </w:rPr>
      </w:pPr>
      <w:r w:rsidRPr="00F3331A">
        <w:rPr>
          <w:sz w:val="28"/>
          <w:szCs w:val="28"/>
        </w:rPr>
        <w:t xml:space="preserve">Кроме того, одним из важных инструментов обеспечения экономической и финансовой стабильности города является продуманная и взвешенная долговая политика, ориентированная на минимизацию долговых обязательств местного бюджета и расходов на обслуживание муниципального долга. </w:t>
      </w:r>
    </w:p>
    <w:p w:rsidR="004A1298" w:rsidRPr="00F3331A" w:rsidRDefault="004A1298" w:rsidP="004A1298">
      <w:pPr>
        <w:adjustRightInd/>
        <w:spacing w:line="276" w:lineRule="auto"/>
        <w:ind w:firstLine="540"/>
        <w:jc w:val="both"/>
        <w:rPr>
          <w:sz w:val="28"/>
          <w:szCs w:val="28"/>
        </w:rPr>
      </w:pPr>
      <w:r w:rsidRPr="00F3331A">
        <w:rPr>
          <w:sz w:val="28"/>
          <w:szCs w:val="28"/>
        </w:rPr>
        <w:t>За период реализации Бюджетного прогноза ключевым результатом применения взаимосвязанных мер муниципального регулирования должно стать поступательное сокращение муниципального долга и отсутствие его к 2032 году.</w:t>
      </w:r>
    </w:p>
    <w:p w:rsidR="004A1298" w:rsidRPr="00F3331A" w:rsidRDefault="004A1298" w:rsidP="004A1298">
      <w:pPr>
        <w:adjustRightInd/>
        <w:spacing w:line="276" w:lineRule="auto"/>
        <w:ind w:firstLine="540"/>
        <w:jc w:val="both"/>
        <w:rPr>
          <w:sz w:val="28"/>
          <w:szCs w:val="28"/>
        </w:rPr>
      </w:pPr>
      <w:r w:rsidRPr="00F3331A">
        <w:rPr>
          <w:sz w:val="28"/>
          <w:szCs w:val="28"/>
        </w:rPr>
        <w:t xml:space="preserve">Исходя из вышеизложенного, сформирован </w:t>
      </w:r>
      <w:hyperlink w:anchor="P67" w:history="1">
        <w:r w:rsidRPr="00F3331A">
          <w:rPr>
            <w:sz w:val="28"/>
            <w:szCs w:val="28"/>
          </w:rPr>
          <w:t>прогноз</w:t>
        </w:r>
      </w:hyperlink>
      <w:r w:rsidRPr="00F3331A">
        <w:rPr>
          <w:sz w:val="28"/>
          <w:szCs w:val="28"/>
        </w:rPr>
        <w:t xml:space="preserve"> основных характеристик местного бюджета на долгосрочный период и показатели финансового обеспечения муниципальных программ города Комсомольска-на-Амуре (приложение к Бюджетному прогнозу).</w:t>
      </w:r>
    </w:p>
    <w:p w:rsidR="004A1298" w:rsidRPr="00F3331A" w:rsidRDefault="004A1298" w:rsidP="004A1298">
      <w:pPr>
        <w:adjustRightInd/>
        <w:spacing w:line="276" w:lineRule="auto"/>
        <w:ind w:firstLine="540"/>
        <w:jc w:val="both"/>
        <w:rPr>
          <w:sz w:val="28"/>
          <w:szCs w:val="28"/>
        </w:rPr>
      </w:pPr>
      <w:r w:rsidRPr="00F3331A">
        <w:rPr>
          <w:sz w:val="28"/>
          <w:szCs w:val="28"/>
        </w:rPr>
        <w:t xml:space="preserve">Показатели финансового обеспечения муниципальных программ на 2023 - 2025 годы определены в соответствии с решением Комсомольской-на-Амуре городской Думы от 7 декабря 2022 года №107 «О местном бюджете на 2023 год и на плановый период 2024 и 2025 годов» и исходя из сроков их реализации, установленных правовыми актами администрации города. </w:t>
      </w:r>
    </w:p>
    <w:sectPr w:rsidR="004A1298" w:rsidRPr="00F3331A" w:rsidSect="00DB3ADC">
      <w:footerReference w:type="even" r:id="rId5"/>
      <w:footerReference w:type="default" r:id="rId6"/>
      <w:pgSz w:w="11909" w:h="16834"/>
      <w:pgMar w:top="1134" w:right="680" w:bottom="1134" w:left="1985" w:header="720" w:footer="720" w:gutter="0"/>
      <w:cols w:space="60"/>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8C3" w:rsidRDefault="004A1298" w:rsidP="00D608C3">
    <w:pPr>
      <w:pStyle w:val="a3"/>
      <w:framePr w:wrap="around" w:vAnchor="text" w:hAnchor="margin" w:xAlign="center" w:y="1"/>
      <w:rPr>
        <w:rStyle w:val="a5"/>
      </w:rPr>
    </w:pPr>
    <w:r>
      <w:rPr>
        <w:rStyle w:val="a5"/>
      </w:rPr>
      <w:fldChar w:fldCharType="begin"/>
    </w:r>
    <w:r>
      <w:rPr>
        <w:rStyle w:val="a5"/>
      </w:rPr>
      <w:instrText>PAGE</w:instrText>
    </w:r>
    <w:r>
      <w:rPr>
        <w:rStyle w:val="a5"/>
      </w:rPr>
      <w:instrText xml:space="preserve">  </w:instrText>
    </w:r>
    <w:r>
      <w:rPr>
        <w:rStyle w:val="a5"/>
      </w:rPr>
      <w:fldChar w:fldCharType="end"/>
    </w:r>
  </w:p>
  <w:p w:rsidR="00D608C3" w:rsidRDefault="004A129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8C3" w:rsidRDefault="004A1298" w:rsidP="00D608C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D608C3" w:rsidRDefault="004A1298">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298"/>
    <w:rsid w:val="0023296B"/>
    <w:rsid w:val="004A1298"/>
    <w:rsid w:val="0053333B"/>
    <w:rsid w:val="0099066A"/>
    <w:rsid w:val="00CB0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29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A1298"/>
    <w:pPr>
      <w:tabs>
        <w:tab w:val="center" w:pos="4677"/>
        <w:tab w:val="right" w:pos="9355"/>
      </w:tabs>
    </w:pPr>
  </w:style>
  <w:style w:type="character" w:customStyle="1" w:styleId="a4">
    <w:name w:val="Нижний колонтитул Знак"/>
    <w:basedOn w:val="a0"/>
    <w:link w:val="a3"/>
    <w:rsid w:val="004A1298"/>
    <w:rPr>
      <w:rFonts w:ascii="Times New Roman" w:eastAsia="Times New Roman" w:hAnsi="Times New Roman" w:cs="Times New Roman"/>
      <w:sz w:val="20"/>
      <w:szCs w:val="20"/>
      <w:lang w:eastAsia="ru-RU"/>
    </w:rPr>
  </w:style>
  <w:style w:type="character" w:styleId="a5">
    <w:name w:val="page number"/>
    <w:basedOn w:val="a0"/>
    <w:rsid w:val="004A12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29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A1298"/>
    <w:pPr>
      <w:tabs>
        <w:tab w:val="center" w:pos="4677"/>
        <w:tab w:val="right" w:pos="9355"/>
      </w:tabs>
    </w:pPr>
  </w:style>
  <w:style w:type="character" w:customStyle="1" w:styleId="a4">
    <w:name w:val="Нижний колонтитул Знак"/>
    <w:basedOn w:val="a0"/>
    <w:link w:val="a3"/>
    <w:rsid w:val="004A1298"/>
    <w:rPr>
      <w:rFonts w:ascii="Times New Roman" w:eastAsia="Times New Roman" w:hAnsi="Times New Roman" w:cs="Times New Roman"/>
      <w:sz w:val="20"/>
      <w:szCs w:val="20"/>
      <w:lang w:eastAsia="ru-RU"/>
    </w:rPr>
  </w:style>
  <w:style w:type="character" w:styleId="a5">
    <w:name w:val="page number"/>
    <w:basedOn w:val="a0"/>
    <w:rsid w:val="004A1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511</Words>
  <Characters>2913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Сивкова Е.В.</dc:creator>
  <cp:lastModifiedBy>Сивкова Е.В.</cp:lastModifiedBy>
  <cp:revision>1</cp:revision>
  <dcterms:created xsi:type="dcterms:W3CDTF">2022-12-29T05:29:00Z</dcterms:created>
  <dcterms:modified xsi:type="dcterms:W3CDTF">2022-12-29T05:31:00Z</dcterms:modified>
</cp:coreProperties>
</file>